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E35" w:rsidRDefault="00ED1E35" w:rsidP="00ED1E35">
      <w:pPr>
        <w:shd w:val="clear" w:color="auto" w:fill="FFFFFF"/>
        <w:spacing w:after="150" w:line="780" w:lineRule="atLeast"/>
        <w:outlineLvl w:val="1"/>
        <w:rPr>
          <w:rFonts w:ascii="museo_slab500" w:eastAsia="Times New Roman" w:hAnsi="museo_slab500" w:cs="Arial"/>
          <w:b/>
          <w:bCs/>
          <w:color w:val="1A2F5A"/>
          <w:kern w:val="36"/>
          <w:sz w:val="60"/>
          <w:szCs w:val="60"/>
        </w:rPr>
      </w:pPr>
      <w:r>
        <w:rPr>
          <w:rFonts w:ascii="museo_slab500" w:eastAsia="Times New Roman" w:hAnsi="museo_slab500" w:cs="Arial"/>
          <w:b/>
          <w:bCs/>
          <w:noProof/>
          <w:color w:val="1A2F5A"/>
          <w:kern w:val="36"/>
          <w:sz w:val="60"/>
          <w:szCs w:val="60"/>
        </w:rPr>
        <w:drawing>
          <wp:inline distT="0" distB="0" distL="0" distR="0">
            <wp:extent cx="3175000" cy="1320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trak-logo (1).jpg"/>
                    <pic:cNvPicPr/>
                  </pic:nvPicPr>
                  <pic:blipFill>
                    <a:blip r:embed="rId6">
                      <a:extLst>
                        <a:ext uri="{28A0092B-C50C-407E-A947-70E740481C1C}">
                          <a14:useLocalDpi xmlns:a14="http://schemas.microsoft.com/office/drawing/2010/main" val="0"/>
                        </a:ext>
                      </a:extLst>
                    </a:blip>
                    <a:stretch>
                      <a:fillRect/>
                    </a:stretch>
                  </pic:blipFill>
                  <pic:spPr>
                    <a:xfrm>
                      <a:off x="0" y="0"/>
                      <a:ext cx="3175000" cy="1320800"/>
                    </a:xfrm>
                    <a:prstGeom prst="rect">
                      <a:avLst/>
                    </a:prstGeom>
                  </pic:spPr>
                </pic:pic>
              </a:graphicData>
            </a:graphic>
          </wp:inline>
        </w:drawing>
      </w:r>
    </w:p>
    <w:p w:rsidR="00731CC5" w:rsidRPr="00731CC5" w:rsidRDefault="00731CC5" w:rsidP="001B2336">
      <w:pPr>
        <w:shd w:val="clear" w:color="auto" w:fill="FFFFFF"/>
        <w:spacing w:after="150" w:line="780" w:lineRule="atLeast"/>
        <w:outlineLvl w:val="1"/>
        <w:rPr>
          <w:rFonts w:ascii="museo_slab500" w:eastAsia="Times New Roman" w:hAnsi="museo_slab500" w:cs="Arial"/>
          <w:b/>
          <w:bCs/>
          <w:color w:val="1A2F5A"/>
          <w:kern w:val="36"/>
          <w:sz w:val="60"/>
          <w:szCs w:val="60"/>
        </w:rPr>
      </w:pPr>
      <w:r w:rsidRPr="00731CC5">
        <w:rPr>
          <w:rFonts w:ascii="museo_slab500" w:eastAsia="Times New Roman" w:hAnsi="museo_slab500" w:cs="Arial"/>
          <w:b/>
          <w:bCs/>
          <w:color w:val="1A2F5A"/>
          <w:kern w:val="36"/>
          <w:sz w:val="60"/>
          <w:szCs w:val="60"/>
        </w:rPr>
        <w:t>Derailing Amtrak: The Latest Disaster in the Infrastructure Crisis</w:t>
      </w:r>
    </w:p>
    <w:p w:rsidR="00731CC5" w:rsidRPr="00731CC5" w:rsidRDefault="00731CC5" w:rsidP="001B2336">
      <w:pPr>
        <w:shd w:val="clear" w:color="auto" w:fill="FFFFFF"/>
        <w:spacing w:after="0" w:line="240" w:lineRule="auto"/>
        <w:rPr>
          <w:rFonts w:ascii="Arial" w:eastAsia="Times New Roman" w:hAnsi="Arial" w:cs="Arial"/>
          <w:vanish/>
          <w:sz w:val="24"/>
          <w:szCs w:val="24"/>
        </w:rPr>
      </w:pPr>
      <w:r w:rsidRPr="00731CC5">
        <w:rPr>
          <w:rFonts w:ascii="Arial" w:eastAsia="Times New Roman" w:hAnsi="Arial" w:cs="Arial"/>
          <w:vanish/>
          <w:sz w:val="24"/>
          <w:szCs w:val="24"/>
        </w:rPr>
        <w:t>Lawmakers have proposed massive cuts to Amtrak’s budget virtually every chance they get.</w:t>
      </w:r>
    </w:p>
    <w:p w:rsidR="00ED1E35" w:rsidRDefault="00ED1E35" w:rsidP="001B2336">
      <w:pPr>
        <w:shd w:val="clear" w:color="auto" w:fill="FFFFFF"/>
        <w:spacing w:after="0" w:line="240" w:lineRule="auto"/>
        <w:rPr>
          <w:rFonts w:ascii="Arial" w:eastAsia="Times New Roman" w:hAnsi="Arial" w:cs="Arial"/>
          <w:i/>
          <w:iCs/>
          <w:sz w:val="24"/>
          <w:szCs w:val="24"/>
        </w:rPr>
      </w:pPr>
    </w:p>
    <w:p w:rsidR="00731CC5" w:rsidRPr="00731CC5" w:rsidRDefault="00731CC5" w:rsidP="001B2336">
      <w:pPr>
        <w:shd w:val="clear" w:color="auto" w:fill="FFFFFF"/>
        <w:spacing w:after="0" w:line="240" w:lineRule="auto"/>
        <w:rPr>
          <w:rFonts w:ascii="Arial" w:eastAsia="Times New Roman" w:hAnsi="Arial" w:cs="Arial"/>
          <w:sz w:val="24"/>
          <w:szCs w:val="24"/>
        </w:rPr>
      </w:pPr>
      <w:r w:rsidRPr="00731CC5">
        <w:rPr>
          <w:rFonts w:ascii="Arial" w:eastAsia="Times New Roman" w:hAnsi="Arial" w:cs="Arial"/>
          <w:i/>
          <w:iCs/>
          <w:sz w:val="24"/>
          <w:szCs w:val="24"/>
        </w:rPr>
        <w:t>By</w:t>
      </w:r>
      <w:r w:rsidRPr="00731CC5">
        <w:rPr>
          <w:rFonts w:ascii="Arial" w:eastAsia="Times New Roman" w:hAnsi="Arial" w:cs="Arial"/>
          <w:sz w:val="24"/>
          <w:szCs w:val="24"/>
        </w:rPr>
        <w:t xml:space="preserve"> </w:t>
      </w:r>
      <w:hyperlink r:id="rId7" w:history="1">
        <w:r w:rsidRPr="00731CC5">
          <w:rPr>
            <w:rFonts w:ascii="Arial" w:eastAsia="Times New Roman" w:hAnsi="Arial" w:cs="Arial"/>
            <w:i/>
            <w:iCs/>
            <w:sz w:val="24"/>
            <w:szCs w:val="24"/>
          </w:rPr>
          <w:t>Ellen Brown</w:t>
        </w:r>
      </w:hyperlink>
      <w:r w:rsidRPr="00731CC5">
        <w:rPr>
          <w:rFonts w:ascii="Arial" w:eastAsia="Times New Roman" w:hAnsi="Arial" w:cs="Arial"/>
          <w:sz w:val="24"/>
          <w:szCs w:val="24"/>
        </w:rPr>
        <w:t xml:space="preserve"> </w:t>
      </w:r>
      <w:r w:rsidR="00ED1E35">
        <w:rPr>
          <w:rFonts w:ascii="Arial" w:eastAsia="Times New Roman" w:hAnsi="Arial" w:cs="Arial"/>
          <w:sz w:val="24"/>
          <w:szCs w:val="24"/>
        </w:rPr>
        <w:t xml:space="preserve">  </w:t>
      </w:r>
      <w:r w:rsidR="00ED1E35" w:rsidRPr="00ED1E35">
        <w:rPr>
          <w:rFonts w:ascii="Arial" w:eastAsia="Times New Roman" w:hAnsi="Arial" w:cs="Arial"/>
          <w:sz w:val="24"/>
          <w:szCs w:val="24"/>
        </w:rPr>
        <w:t>http://www.alternet.org/economy/derailing-amtrak-latest-disaster-infrastructure-crisis?akid=13117.597355.Qd8d1B&amp;rd=1&amp;src=newsletter1036595&amp;t=21</w:t>
      </w:r>
    </w:p>
    <w:p w:rsidR="00731CC5" w:rsidRDefault="00731CC5" w:rsidP="001B2336">
      <w:pPr>
        <w:shd w:val="clear" w:color="auto" w:fill="FFFFFF"/>
        <w:spacing w:after="0" w:line="240" w:lineRule="auto"/>
        <w:rPr>
          <w:rFonts w:ascii="Arial" w:eastAsia="Times New Roman" w:hAnsi="Arial" w:cs="Arial"/>
          <w:i/>
          <w:iCs/>
          <w:sz w:val="24"/>
          <w:szCs w:val="24"/>
        </w:rPr>
      </w:pPr>
      <w:r w:rsidRPr="00731CC5">
        <w:rPr>
          <w:rFonts w:ascii="Arial" w:eastAsia="Times New Roman" w:hAnsi="Arial" w:cs="Arial"/>
          <w:i/>
          <w:iCs/>
          <w:sz w:val="24"/>
          <w:szCs w:val="24"/>
        </w:rPr>
        <w:t xml:space="preserve">May 19, 2015 </w:t>
      </w:r>
    </w:p>
    <w:p w:rsidR="00300423" w:rsidRDefault="00300423" w:rsidP="001B2336">
      <w:pPr>
        <w:shd w:val="clear" w:color="auto" w:fill="FFFFFF"/>
        <w:spacing w:after="0" w:line="240" w:lineRule="auto"/>
        <w:rPr>
          <w:rFonts w:ascii="Arial" w:eastAsia="Times New Roman" w:hAnsi="Arial" w:cs="Arial"/>
          <w:i/>
          <w:iCs/>
          <w:sz w:val="24"/>
          <w:szCs w:val="24"/>
        </w:rPr>
      </w:pPr>
    </w:p>
    <w:p w:rsidR="00300423" w:rsidRPr="00731CC5" w:rsidRDefault="00300423" w:rsidP="00AD77B3">
      <w:pPr>
        <w:shd w:val="clear" w:color="auto" w:fill="FFFFFF"/>
        <w:tabs>
          <w:tab w:val="left" w:pos="5380"/>
        </w:tabs>
        <w:spacing w:after="0" w:line="240" w:lineRule="auto"/>
        <w:rPr>
          <w:rFonts w:ascii="Arial" w:eastAsia="Times New Roman" w:hAnsi="Arial" w:cs="Arial"/>
          <w:sz w:val="24"/>
          <w:szCs w:val="24"/>
        </w:rPr>
      </w:pPr>
      <w:r w:rsidRPr="00300423">
        <w:rPr>
          <w:rFonts w:ascii="Arial" w:eastAsia="Times New Roman" w:hAnsi="Arial" w:cs="Arial"/>
          <w:iCs/>
          <w:sz w:val="24"/>
          <w:szCs w:val="24"/>
        </w:rPr>
        <w:t xml:space="preserve">From the </w:t>
      </w:r>
      <w:r w:rsidRPr="00AD77B3">
        <w:rPr>
          <w:rFonts w:ascii="Arial" w:eastAsia="Times New Roman" w:hAnsi="Arial" w:cs="Arial"/>
          <w:b/>
          <w:iCs/>
          <w:sz w:val="24"/>
          <w:szCs w:val="24"/>
        </w:rPr>
        <w:t>New York and Chicago Railroad</w:t>
      </w:r>
      <w:r w:rsidRPr="00300423">
        <w:rPr>
          <w:rFonts w:ascii="Arial" w:eastAsia="Times New Roman" w:hAnsi="Arial" w:cs="Arial"/>
          <w:iCs/>
          <w:sz w:val="24"/>
          <w:szCs w:val="24"/>
        </w:rPr>
        <w:t xml:space="preserve">:  </w:t>
      </w:r>
      <w:r w:rsidR="00AD77B3" w:rsidRPr="00AD77B3">
        <w:rPr>
          <w:rFonts w:ascii="Arial" w:eastAsia="Times New Roman" w:hAnsi="Arial" w:cs="Arial"/>
          <w:iCs/>
          <w:sz w:val="24"/>
          <w:szCs w:val="24"/>
        </w:rPr>
        <w:t>http://www.nychicagorr.org/</w:t>
      </w:r>
    </w:p>
    <w:p w:rsidR="001B2336" w:rsidRDefault="001B2336" w:rsidP="00731CC5">
      <w:pPr>
        <w:shd w:val="clear" w:color="auto" w:fill="FFFFFF"/>
        <w:spacing w:after="0" w:line="240" w:lineRule="auto"/>
        <w:jc w:val="both"/>
        <w:rPr>
          <w:rFonts w:ascii="Arial" w:eastAsia="Times New Roman" w:hAnsi="Arial" w:cs="Arial"/>
          <w:i/>
          <w:iCs/>
          <w:color w:val="000000"/>
          <w:sz w:val="27"/>
          <w:szCs w:val="27"/>
        </w:rPr>
      </w:pPr>
    </w:p>
    <w:p w:rsidR="00731CC5" w:rsidRPr="00731CC5" w:rsidRDefault="00731CC5" w:rsidP="00731CC5">
      <w:pPr>
        <w:shd w:val="clear" w:color="auto" w:fill="FFFFFF"/>
        <w:spacing w:after="0" w:line="240" w:lineRule="auto"/>
        <w:jc w:val="both"/>
        <w:rPr>
          <w:rFonts w:ascii="Arial" w:eastAsia="Times New Roman" w:hAnsi="Arial" w:cs="Arial"/>
          <w:color w:val="000000"/>
          <w:sz w:val="27"/>
          <w:szCs w:val="27"/>
        </w:rPr>
      </w:pPr>
      <w:r w:rsidRPr="00731CC5">
        <w:rPr>
          <w:rFonts w:ascii="Arial" w:eastAsia="Times New Roman" w:hAnsi="Arial" w:cs="Arial"/>
          <w:i/>
          <w:iCs/>
          <w:color w:val="000000"/>
          <w:sz w:val="27"/>
          <w:szCs w:val="27"/>
        </w:rPr>
        <w:t xml:space="preserve">The dangerous underfunding of US infrastructure was underscored by a fatal train derailment on May 12th. The tragedy did not deter the House Appropriations Committee from voting to slash Amtrak funding the very next day. </w:t>
      </w:r>
      <w:r w:rsidR="00ED1E35">
        <w:rPr>
          <w:rFonts w:ascii="Arial" w:eastAsia="Times New Roman" w:hAnsi="Arial" w:cs="Arial"/>
          <w:i/>
          <w:iCs/>
          <w:color w:val="000000"/>
          <w:sz w:val="27"/>
          <w:szCs w:val="27"/>
        </w:rPr>
        <w:t xml:space="preserve"> </w:t>
      </w:r>
      <w:r w:rsidRPr="00731CC5">
        <w:rPr>
          <w:rFonts w:ascii="Arial" w:eastAsia="Times New Roman" w:hAnsi="Arial" w:cs="Arial"/>
          <w:i/>
          <w:iCs/>
          <w:color w:val="000000"/>
          <w:sz w:val="27"/>
          <w:szCs w:val="27"/>
        </w:rPr>
        <w:t>There are ways Congress could fund its massive infrastructure bill without raising taxes.</w:t>
      </w:r>
      <w:r w:rsidR="00ED1E35">
        <w:rPr>
          <w:rFonts w:ascii="Arial" w:eastAsia="Times New Roman" w:hAnsi="Arial" w:cs="Arial"/>
          <w:i/>
          <w:iCs/>
          <w:color w:val="000000"/>
          <w:sz w:val="27"/>
          <w:szCs w:val="27"/>
        </w:rPr>
        <w:t xml:space="preserve"> </w:t>
      </w:r>
      <w:r w:rsidRPr="00731CC5">
        <w:rPr>
          <w:rFonts w:ascii="Arial" w:eastAsia="Times New Roman" w:hAnsi="Arial" w:cs="Arial"/>
          <w:i/>
          <w:iCs/>
          <w:color w:val="000000"/>
          <w:sz w:val="27"/>
          <w:szCs w:val="27"/>
        </w:rPr>
        <w:t xml:space="preserve"> But the conservative-controlled Congress seems to have other plans for the nation’s profitable public assets.</w:t>
      </w:r>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color w:val="000000"/>
          <w:sz w:val="27"/>
          <w:szCs w:val="27"/>
        </w:rPr>
        <w:t xml:space="preserve">The May 12th train derailment near Philadelphia, which killed eight people and hospitalized 200, was the deadliest Amtrak accident in recent history.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The train barreled around a dangerous bend at 106 mph, more than double the 50 mph speed limit for the curve.</w:t>
      </w:r>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color w:val="000000"/>
          <w:sz w:val="27"/>
          <w:szCs w:val="27"/>
        </w:rPr>
        <w:t xml:space="preserve">Whether this was due to operator error or mechanical issues is not yet known. But </w:t>
      </w:r>
      <w:hyperlink r:id="rId8" w:history="1">
        <w:r w:rsidRPr="00731CC5">
          <w:rPr>
            <w:rFonts w:ascii="Arial" w:eastAsia="Times New Roman" w:hAnsi="Arial" w:cs="Arial"/>
            <w:color w:val="000000"/>
            <w:sz w:val="27"/>
            <w:szCs w:val="27"/>
          </w:rPr>
          <w:t>experts say</w:t>
        </w:r>
      </w:hyperlink>
      <w:r w:rsidRPr="00731CC5">
        <w:rPr>
          <w:rFonts w:ascii="Arial" w:eastAsia="Times New Roman" w:hAnsi="Arial" w:cs="Arial"/>
          <w:color w:val="000000"/>
          <w:sz w:val="27"/>
          <w:szCs w:val="27"/>
        </w:rPr>
        <w:t xml:space="preserve"> the derailment might have been averted by a safety system called </w:t>
      </w:r>
      <w:hyperlink r:id="rId9" w:history="1">
        <w:r w:rsidRPr="00731CC5">
          <w:rPr>
            <w:rFonts w:ascii="Arial" w:eastAsia="Times New Roman" w:hAnsi="Arial" w:cs="Arial"/>
            <w:color w:val="000000"/>
            <w:sz w:val="27"/>
            <w:szCs w:val="27"/>
          </w:rPr>
          <w:t>positive train control</w:t>
        </w:r>
      </w:hyperlink>
      <w:r w:rsidRPr="00731CC5">
        <w:rPr>
          <w:rFonts w:ascii="Arial" w:eastAsia="Times New Roman" w:hAnsi="Arial" w:cs="Arial"/>
          <w:color w:val="000000"/>
          <w:sz w:val="27"/>
          <w:szCs w:val="27"/>
        </w:rPr>
        <w:t xml:space="preserve">, which can automatically reduce the speed of a train that is going too fast.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The system must be installed on both the train and the route. The Amtrak train had it, but on that stretch of track in that direction it was not yet operational.</w:t>
      </w:r>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color w:val="000000"/>
          <w:sz w:val="27"/>
          <w:szCs w:val="27"/>
        </w:rPr>
        <w:lastRenderedPageBreak/>
        <w:t xml:space="preserve">Why not? </w:t>
      </w:r>
      <w:r w:rsidR="00ED1E35">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The stretch was known to be dangerous.</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 xml:space="preserve"> Nearly 80 passengers died near the spot in an </w:t>
      </w:r>
      <w:hyperlink r:id="rId10" w:history="1">
        <w:r w:rsidRPr="00731CC5">
          <w:rPr>
            <w:rFonts w:ascii="Arial" w:eastAsia="Times New Roman" w:hAnsi="Arial" w:cs="Arial"/>
            <w:color w:val="000000"/>
            <w:sz w:val="27"/>
            <w:szCs w:val="27"/>
          </w:rPr>
          <w:t>earlier derailment in 1943</w:t>
        </w:r>
      </w:hyperlink>
      <w:r w:rsidRPr="00731CC5">
        <w:rPr>
          <w:rFonts w:ascii="Arial" w:eastAsia="Times New Roman" w:hAnsi="Arial" w:cs="Arial"/>
          <w:color w:val="000000"/>
          <w:sz w:val="27"/>
          <w:szCs w:val="27"/>
        </w:rPr>
        <w:t>.</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 xml:space="preserve"> Absence of positive train control was also cited as a factor in the fatal </w:t>
      </w:r>
      <w:hyperlink r:id="rId11" w:history="1">
        <w:r w:rsidRPr="00731CC5">
          <w:rPr>
            <w:rFonts w:ascii="Arial" w:eastAsia="Times New Roman" w:hAnsi="Arial" w:cs="Arial"/>
            <w:color w:val="000000"/>
            <w:sz w:val="27"/>
            <w:szCs w:val="27"/>
          </w:rPr>
          <w:t>2013 crash</w:t>
        </w:r>
      </w:hyperlink>
      <w:r w:rsidRPr="00731CC5">
        <w:rPr>
          <w:rFonts w:ascii="Arial" w:eastAsia="Times New Roman" w:hAnsi="Arial" w:cs="Arial"/>
          <w:color w:val="000000"/>
          <w:sz w:val="27"/>
          <w:szCs w:val="27"/>
        </w:rPr>
        <w:t xml:space="preserve"> of a Metro-North train in the Bronx.</w:t>
      </w:r>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color w:val="000000"/>
          <w:sz w:val="27"/>
          <w:szCs w:val="27"/>
        </w:rPr>
        <w:t>The chief problem, as with infrastructure generally, is a woeful lack of funds. Railroads are under a congressional mandate to install the positive train control system on passenger routes and major freight lines by the end of the year, but they are seeking an extension because of the cost and complexity of the work.</w:t>
      </w:r>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color w:val="000000"/>
          <w:sz w:val="27"/>
          <w:szCs w:val="27"/>
        </w:rPr>
        <w:t>In an article titled “</w:t>
      </w:r>
      <w:hyperlink r:id="rId12" w:history="1">
        <w:r w:rsidRPr="00731CC5">
          <w:rPr>
            <w:rFonts w:ascii="Arial" w:eastAsia="Times New Roman" w:hAnsi="Arial" w:cs="Arial"/>
            <w:color w:val="000000"/>
            <w:sz w:val="27"/>
            <w:szCs w:val="27"/>
          </w:rPr>
          <w:t>Why You Can’t Talk About the Amtrak Derailment Without Talking About Our Infrastructure Crisis</w:t>
        </w:r>
      </w:hyperlink>
      <w:r w:rsidRPr="00731CC5">
        <w:rPr>
          <w:rFonts w:ascii="Arial" w:eastAsia="Times New Roman" w:hAnsi="Arial" w:cs="Arial"/>
          <w:color w:val="000000"/>
          <w:sz w:val="27"/>
          <w:szCs w:val="27"/>
        </w:rPr>
        <w:t>,</w:t>
      </w:r>
      <w:proofErr w:type="gramStart"/>
      <w:r w:rsidRPr="00731CC5">
        <w:rPr>
          <w:rFonts w:ascii="Arial" w:eastAsia="Times New Roman" w:hAnsi="Arial" w:cs="Arial"/>
          <w:color w:val="000000"/>
          <w:sz w:val="27"/>
          <w:szCs w:val="27"/>
        </w:rPr>
        <w:t xml:space="preserve">” </w:t>
      </w:r>
      <w:r w:rsidR="00ED1E35">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Aviva</w:t>
      </w:r>
      <w:proofErr w:type="gramEnd"/>
      <w:r w:rsidRPr="00731CC5">
        <w:rPr>
          <w:rFonts w:ascii="Arial" w:eastAsia="Times New Roman" w:hAnsi="Arial" w:cs="Arial"/>
          <w:color w:val="000000"/>
          <w:sz w:val="27"/>
          <w:szCs w:val="27"/>
        </w:rPr>
        <w:t xml:space="preserve"> </w:t>
      </w:r>
      <w:proofErr w:type="spellStart"/>
      <w:r w:rsidRPr="00731CC5">
        <w:rPr>
          <w:rFonts w:ascii="Arial" w:eastAsia="Times New Roman" w:hAnsi="Arial" w:cs="Arial"/>
          <w:color w:val="000000"/>
          <w:sz w:val="27"/>
          <w:szCs w:val="27"/>
        </w:rPr>
        <w:t>Shen</w:t>
      </w:r>
      <w:proofErr w:type="spellEnd"/>
      <w:r w:rsidRPr="00731CC5">
        <w:rPr>
          <w:rFonts w:ascii="Arial" w:eastAsia="Times New Roman" w:hAnsi="Arial" w:cs="Arial"/>
          <w:color w:val="000000"/>
          <w:sz w:val="27"/>
          <w:szCs w:val="27"/>
        </w:rPr>
        <w:t xml:space="preserve"> observes that the Northeast Corridor is the busiest and most profitable rail route in the US.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 xml:space="preserve">The line, which runs from Boston through New York City, Philadelphia, and Baltimore to Washington D.C., is dealing with more riders now than ever.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 xml:space="preserve">But Amtrak has been starved of the funds required to keep up with this increased demand. </w:t>
      </w:r>
      <w:r w:rsidR="00ED1E35">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 xml:space="preserve">It faces a backlog of </w:t>
      </w:r>
      <w:proofErr w:type="gramStart"/>
      <w:r w:rsidRPr="00731CC5">
        <w:rPr>
          <w:rFonts w:ascii="Arial" w:eastAsia="Times New Roman" w:hAnsi="Arial" w:cs="Arial"/>
          <w:color w:val="000000"/>
          <w:sz w:val="27"/>
          <w:szCs w:val="27"/>
        </w:rPr>
        <w:t>repairs</w:t>
      </w:r>
      <w:r w:rsidR="00ED1E35">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 on</w:t>
      </w:r>
      <w:proofErr w:type="gramEnd"/>
      <w:r w:rsidRPr="00731CC5">
        <w:rPr>
          <w:rFonts w:ascii="Arial" w:eastAsia="Times New Roman" w:hAnsi="Arial" w:cs="Arial"/>
          <w:color w:val="000000"/>
          <w:sz w:val="27"/>
          <w:szCs w:val="27"/>
        </w:rPr>
        <w:t xml:space="preserve"> bridges and tunnels that date back to the beginning of the 20th century, obsolete rail </w:t>
      </w:r>
      <w:proofErr w:type="spellStart"/>
      <w:r w:rsidRPr="00731CC5">
        <w:rPr>
          <w:rFonts w:ascii="Arial" w:eastAsia="Times New Roman" w:hAnsi="Arial" w:cs="Arial"/>
          <w:color w:val="000000"/>
          <w:sz w:val="27"/>
          <w:szCs w:val="27"/>
        </w:rPr>
        <w:t>interlockings</w:t>
      </w:r>
      <w:proofErr w:type="spellEnd"/>
      <w:r w:rsidRPr="00731CC5">
        <w:rPr>
          <w:rFonts w:ascii="Arial" w:eastAsia="Times New Roman" w:hAnsi="Arial" w:cs="Arial"/>
          <w:color w:val="000000"/>
          <w:sz w:val="27"/>
          <w:szCs w:val="27"/>
        </w:rPr>
        <w:t xml:space="preserve">, and trains that rely on 1930s-era components.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 xml:space="preserve">Repairs for the Northeast Corridor are </w:t>
      </w:r>
      <w:hyperlink r:id="rId13" w:history="1">
        <w:r w:rsidRPr="00731CC5">
          <w:rPr>
            <w:rFonts w:ascii="Arial" w:eastAsia="Times New Roman" w:hAnsi="Arial" w:cs="Arial"/>
            <w:color w:val="000000"/>
            <w:sz w:val="27"/>
            <w:szCs w:val="27"/>
          </w:rPr>
          <w:t>expected to require </w:t>
        </w:r>
        <w:r w:rsidR="00ED1E35">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$4.3 billion</w:t>
        </w:r>
      </w:hyperlink>
      <w:r w:rsidRPr="00731CC5">
        <w:rPr>
          <w:rFonts w:ascii="Arial" w:eastAsia="Times New Roman" w:hAnsi="Arial" w:cs="Arial"/>
          <w:color w:val="000000"/>
          <w:sz w:val="27"/>
          <w:szCs w:val="27"/>
        </w:rPr>
        <w:t xml:space="preserve"> in fiscal years 2015-2019, while federal funding is expected to dwindle to $872 million.</w:t>
      </w:r>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color w:val="000000"/>
          <w:sz w:val="27"/>
          <w:szCs w:val="27"/>
        </w:rPr>
        <w:t xml:space="preserve">But neither these exigencies nor the May 12th crash was enough to stop the Republican-led House Appropriations Committee from </w:t>
      </w:r>
      <w:hyperlink r:id="rId14" w:history="1">
        <w:r w:rsidRPr="00731CC5">
          <w:rPr>
            <w:rFonts w:ascii="Arial" w:eastAsia="Times New Roman" w:hAnsi="Arial" w:cs="Arial"/>
            <w:color w:val="000000"/>
            <w:sz w:val="27"/>
            <w:szCs w:val="27"/>
          </w:rPr>
          <w:t>voting on May 13th</w:t>
        </w:r>
      </w:hyperlink>
      <w:r w:rsidRPr="00731CC5">
        <w:rPr>
          <w:rFonts w:ascii="Arial" w:eastAsia="Times New Roman" w:hAnsi="Arial" w:cs="Arial"/>
          <w:color w:val="000000"/>
          <w:sz w:val="27"/>
          <w:szCs w:val="27"/>
        </w:rPr>
        <w:t xml:space="preserve">, only one day after the tragic derailment, to </w:t>
      </w:r>
      <w:r w:rsidRPr="00731CC5">
        <w:rPr>
          <w:rFonts w:ascii="Arial" w:eastAsia="Times New Roman" w:hAnsi="Arial" w:cs="Arial"/>
          <w:i/>
          <w:iCs/>
          <w:color w:val="000000"/>
          <w:sz w:val="27"/>
          <w:szCs w:val="27"/>
        </w:rPr>
        <w:t>reduce</w:t>
      </w:r>
      <w:r w:rsidRPr="00731CC5">
        <w:rPr>
          <w:rFonts w:ascii="Arial" w:eastAsia="Times New Roman" w:hAnsi="Arial" w:cs="Arial"/>
          <w:color w:val="000000"/>
          <w:sz w:val="27"/>
          <w:szCs w:val="27"/>
        </w:rPr>
        <w:t xml:space="preserve"> grants to Amtrak by $252 million, or about 15% from last year’s level.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The measure still needs to clear the full House and Senate before going into effect in October.</w:t>
      </w:r>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b/>
          <w:bCs/>
          <w:color w:val="000000"/>
          <w:sz w:val="27"/>
          <w:szCs w:val="27"/>
        </w:rPr>
        <w:t>Putting the Squeeze on Amtrak</w:t>
      </w:r>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color w:val="000000"/>
          <w:sz w:val="27"/>
          <w:szCs w:val="27"/>
        </w:rPr>
        <w:t xml:space="preserve">While transportation infrastructure is short of funds across the board, Amtrak has been pinched more than most. Congress holds the agency to a unique standard by demanding that it turn a profit per passenger.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 xml:space="preserve">This is not true for </w:t>
      </w:r>
      <w:r w:rsidRPr="00731CC5">
        <w:rPr>
          <w:rFonts w:ascii="Arial" w:eastAsia="Times New Roman" w:hAnsi="Arial" w:cs="Arial"/>
          <w:color w:val="000000"/>
          <w:sz w:val="27"/>
          <w:szCs w:val="27"/>
        </w:rPr>
        <w:lastRenderedPageBreak/>
        <w:t>highways and airports, which receive </w:t>
      </w:r>
      <w:hyperlink r:id="rId15" w:history="1">
        <w:r w:rsidRPr="00731CC5">
          <w:rPr>
            <w:rFonts w:ascii="Arial" w:eastAsia="Times New Roman" w:hAnsi="Arial" w:cs="Arial"/>
            <w:color w:val="000000"/>
            <w:sz w:val="27"/>
            <w:szCs w:val="27"/>
          </w:rPr>
          <w:t>about 45 times the subsidies</w:t>
        </w:r>
      </w:hyperlink>
      <w:r w:rsidRPr="00731CC5">
        <w:rPr>
          <w:rFonts w:ascii="Arial" w:eastAsia="Times New Roman" w:hAnsi="Arial" w:cs="Arial"/>
          <w:color w:val="000000"/>
          <w:sz w:val="27"/>
          <w:szCs w:val="27"/>
        </w:rPr>
        <w:t> that Amtrak does.</w:t>
      </w:r>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color w:val="000000"/>
          <w:sz w:val="27"/>
          <w:szCs w:val="27"/>
        </w:rPr>
        <w:t xml:space="preserve">Why the difference in treatment?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 xml:space="preserve">Perhaps because of Amtrak’s large and growing profit potential.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Trains charge by the rider; roads do not.</w:t>
      </w:r>
      <w:r w:rsidR="00ED1E35">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 xml:space="preserve"> Republicans have long </w:t>
      </w:r>
      <w:hyperlink r:id="rId16" w:history="1">
        <w:r w:rsidRPr="00731CC5">
          <w:rPr>
            <w:rFonts w:ascii="Arial" w:eastAsia="Times New Roman" w:hAnsi="Arial" w:cs="Arial"/>
            <w:color w:val="000000"/>
            <w:sz w:val="27"/>
            <w:szCs w:val="27"/>
          </w:rPr>
          <w:t>called for the privatization</w:t>
        </w:r>
      </w:hyperlink>
      <w:r w:rsidRPr="00731CC5">
        <w:rPr>
          <w:rFonts w:ascii="Arial" w:eastAsia="Times New Roman" w:hAnsi="Arial" w:cs="Arial"/>
          <w:color w:val="000000"/>
          <w:sz w:val="27"/>
          <w:szCs w:val="27"/>
        </w:rPr>
        <w:t xml:space="preserve"> of the Northeast Corridor – this despite the abject </w:t>
      </w:r>
      <w:hyperlink r:id="rId17" w:history="1">
        <w:r w:rsidRPr="00731CC5">
          <w:rPr>
            <w:rFonts w:ascii="Arial" w:eastAsia="Times New Roman" w:hAnsi="Arial" w:cs="Arial"/>
            <w:color w:val="000000"/>
            <w:sz w:val="27"/>
            <w:szCs w:val="27"/>
          </w:rPr>
          <w:t>failure of the privatization of the British Rail System</w:t>
        </w:r>
      </w:hyperlink>
      <w:r w:rsidRPr="00731CC5">
        <w:rPr>
          <w:rFonts w:ascii="Arial" w:eastAsia="Times New Roman" w:hAnsi="Arial" w:cs="Arial"/>
          <w:color w:val="000000"/>
          <w:sz w:val="27"/>
          <w:szCs w:val="27"/>
        </w:rPr>
        <w:t>.</w:t>
      </w:r>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color w:val="000000"/>
          <w:sz w:val="27"/>
          <w:szCs w:val="27"/>
        </w:rPr>
        <w:t xml:space="preserve">In an editorial </w:t>
      </w:r>
      <w:proofErr w:type="gramStart"/>
      <w:r w:rsidRPr="00731CC5">
        <w:rPr>
          <w:rFonts w:ascii="Arial" w:eastAsia="Times New Roman" w:hAnsi="Arial" w:cs="Arial"/>
          <w:color w:val="000000"/>
          <w:sz w:val="27"/>
          <w:szCs w:val="27"/>
        </w:rPr>
        <w:t xml:space="preserve">titled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w:t>
      </w:r>
      <w:proofErr w:type="gramEnd"/>
      <w:r w:rsidRPr="00731CC5">
        <w:rPr>
          <w:rFonts w:ascii="Arial" w:eastAsia="Times New Roman" w:hAnsi="Arial" w:cs="Arial"/>
          <w:color w:val="000000"/>
          <w:sz w:val="27"/>
          <w:szCs w:val="27"/>
        </w:rPr>
        <w:fldChar w:fldCharType="begin"/>
      </w:r>
      <w:r w:rsidRPr="00731CC5">
        <w:rPr>
          <w:rFonts w:ascii="Arial" w:eastAsia="Times New Roman" w:hAnsi="Arial" w:cs="Arial"/>
          <w:color w:val="000000"/>
          <w:sz w:val="27"/>
          <w:szCs w:val="27"/>
        </w:rPr>
        <w:instrText xml:space="preserve"> HYPERLINK "http://www.attn.com/stories/295/how-two-billionaires-are-destroying-high-speed-rail-america" </w:instrText>
      </w:r>
      <w:r w:rsidRPr="00731CC5">
        <w:rPr>
          <w:rFonts w:ascii="Arial" w:eastAsia="Times New Roman" w:hAnsi="Arial" w:cs="Arial"/>
          <w:color w:val="000000"/>
          <w:sz w:val="27"/>
          <w:szCs w:val="27"/>
        </w:rPr>
        <w:fldChar w:fldCharType="separate"/>
      </w:r>
      <w:r w:rsidRPr="00731CC5">
        <w:rPr>
          <w:rFonts w:ascii="Arial" w:eastAsia="Times New Roman" w:hAnsi="Arial" w:cs="Arial"/>
          <w:color w:val="000000"/>
          <w:sz w:val="27"/>
          <w:szCs w:val="27"/>
        </w:rPr>
        <w:t>How Two Billionaires Are Destroying High Speed Rail in America</w:t>
      </w:r>
      <w:r w:rsidRPr="00731CC5">
        <w:rPr>
          <w:rFonts w:ascii="Arial" w:eastAsia="Times New Roman" w:hAnsi="Arial" w:cs="Arial"/>
          <w:color w:val="000000"/>
          <w:sz w:val="27"/>
          <w:szCs w:val="27"/>
        </w:rPr>
        <w:fldChar w:fldCharType="end"/>
      </w:r>
      <w:r w:rsidRPr="00731CC5">
        <w:rPr>
          <w:rFonts w:ascii="Arial" w:eastAsia="Times New Roman" w:hAnsi="Arial" w:cs="Arial"/>
          <w:color w:val="000000"/>
          <w:sz w:val="27"/>
          <w:szCs w:val="27"/>
        </w:rPr>
        <w:t xml:space="preserve">,” Mike </w:t>
      </w:r>
      <w:proofErr w:type="spellStart"/>
      <w:r w:rsidRPr="00731CC5">
        <w:rPr>
          <w:rFonts w:ascii="Arial" w:eastAsia="Times New Roman" w:hAnsi="Arial" w:cs="Arial"/>
          <w:color w:val="000000"/>
          <w:sz w:val="27"/>
          <w:szCs w:val="27"/>
        </w:rPr>
        <w:t>Vainisi</w:t>
      </w:r>
      <w:proofErr w:type="spellEnd"/>
      <w:r w:rsidRPr="00731CC5">
        <w:rPr>
          <w:rFonts w:ascii="Arial" w:eastAsia="Times New Roman" w:hAnsi="Arial" w:cs="Arial"/>
          <w:color w:val="000000"/>
          <w:sz w:val="27"/>
          <w:szCs w:val="27"/>
        </w:rPr>
        <w:t xml:space="preserve"> observes that the push against public mass transit is being led by a think tank called the Reason Foundation, which is funded by the notorious Koch brothers.</w:t>
      </w:r>
      <w:r w:rsidR="00ED1E35">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The Koch brothers’ $44 billion fortune comes largely from Koch Industries, an oil and gas conglomerate.</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That means they have a vested interest in those gas-guzzling single-rider vehicles that are mass transit’s competitors, the cars and trucks that use the roads that are heavily subsidized by the federal government.</w:t>
      </w:r>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proofErr w:type="gramStart"/>
      <w:r w:rsidRPr="00731CC5">
        <w:rPr>
          <w:rFonts w:ascii="Arial" w:eastAsia="Times New Roman" w:hAnsi="Arial" w:cs="Arial"/>
          <w:color w:val="000000"/>
          <w:sz w:val="27"/>
          <w:szCs w:val="27"/>
        </w:rPr>
        <w:t xml:space="preserve">Congress’s unique treatment of Amtrak parallels that of the U.S. Postal Service (USPS), for which </w:t>
      </w:r>
      <w:hyperlink r:id="rId18" w:history="1">
        <w:r w:rsidRPr="00731CC5">
          <w:rPr>
            <w:rFonts w:ascii="Arial" w:eastAsia="Times New Roman" w:hAnsi="Arial" w:cs="Arial"/>
            <w:color w:val="000000"/>
            <w:sz w:val="27"/>
            <w:szCs w:val="27"/>
          </w:rPr>
          <w:t>privatization has also long been sought</w:t>
        </w:r>
      </w:hyperlink>
      <w:r w:rsidRPr="00731CC5">
        <w:rPr>
          <w:rFonts w:ascii="Arial" w:eastAsia="Times New Roman" w:hAnsi="Arial" w:cs="Arial"/>
          <w:color w:val="000000"/>
          <w:sz w:val="27"/>
          <w:szCs w:val="27"/>
        </w:rPr>
        <w:t>.</w:t>
      </w:r>
      <w:proofErr w:type="gramEnd"/>
      <w:r w:rsidRPr="00731CC5">
        <w:rPr>
          <w:rFonts w:ascii="Arial" w:eastAsia="Times New Roman" w:hAnsi="Arial" w:cs="Arial"/>
          <w:color w:val="000000"/>
          <w:sz w:val="27"/>
          <w:szCs w:val="27"/>
        </w:rPr>
        <w:t xml:space="preserve">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 xml:space="preserve">The USPS was successfully self-funded throughout its long history, until it was pushed into insolvency by an onerous 2006 congressional mandate that it prefund healthcare for its workers 75 years into the future.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No other entity, public or private, has the burden of funding generations of employees not yet born.</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 xml:space="preserve"> The mandate appears </w:t>
      </w:r>
      <w:proofErr w:type="gramStart"/>
      <w:r w:rsidRPr="00731CC5">
        <w:rPr>
          <w:rFonts w:ascii="Arial" w:eastAsia="Times New Roman" w:hAnsi="Arial" w:cs="Arial"/>
          <w:color w:val="000000"/>
          <w:sz w:val="27"/>
          <w:szCs w:val="27"/>
        </w:rPr>
        <w:t>so</w:t>
      </w:r>
      <w:proofErr w:type="gramEnd"/>
      <w:r w:rsidRPr="00731CC5">
        <w:rPr>
          <w:rFonts w:ascii="Arial" w:eastAsia="Times New Roman" w:hAnsi="Arial" w:cs="Arial"/>
          <w:color w:val="000000"/>
          <w:sz w:val="27"/>
          <w:szCs w:val="27"/>
        </w:rPr>
        <w:t xml:space="preserve"> unreasonable as to raise suspicions that the nation’s largest publicly-owned industry has been intentionally </w:t>
      </w:r>
      <w:hyperlink r:id="rId19" w:history="1">
        <w:r w:rsidRPr="00731CC5">
          <w:rPr>
            <w:rFonts w:ascii="Arial" w:eastAsia="Times New Roman" w:hAnsi="Arial" w:cs="Arial"/>
            <w:color w:val="000000"/>
            <w:sz w:val="27"/>
            <w:szCs w:val="27"/>
          </w:rPr>
          <w:t>targeted for takedown</w:t>
        </w:r>
      </w:hyperlink>
      <w:r w:rsidRPr="00731CC5">
        <w:rPr>
          <w:rFonts w:ascii="Arial" w:eastAsia="Times New Roman" w:hAnsi="Arial" w:cs="Arial"/>
          <w:color w:val="000000"/>
          <w:sz w:val="27"/>
          <w:szCs w:val="27"/>
        </w:rPr>
        <w:t xml:space="preserve">, either because private competitors want the business or because </w:t>
      </w:r>
      <w:hyperlink r:id="rId20" w:history="1">
        <w:r w:rsidRPr="00731CC5">
          <w:rPr>
            <w:rFonts w:ascii="Arial" w:eastAsia="Times New Roman" w:hAnsi="Arial" w:cs="Arial"/>
            <w:color w:val="000000"/>
            <w:sz w:val="27"/>
            <w:szCs w:val="27"/>
          </w:rPr>
          <w:t>private developers want the valuable postal properties</w:t>
        </w:r>
      </w:hyperlink>
      <w:r w:rsidRPr="00731CC5">
        <w:rPr>
          <w:rFonts w:ascii="Arial" w:eastAsia="Times New Roman" w:hAnsi="Arial" w:cs="Arial"/>
          <w:color w:val="000000"/>
          <w:sz w:val="27"/>
          <w:szCs w:val="27"/>
        </w:rPr>
        <w:t>.</w:t>
      </w:r>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color w:val="000000"/>
          <w:sz w:val="27"/>
          <w:szCs w:val="27"/>
        </w:rPr>
        <w:t xml:space="preserve">Privatization would similarly gut Amtrak’s primary source of revenue and drive it into insolvency.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The privatization proposal has never gained much traction outside conservative circles, but lawmakers have proposed </w:t>
      </w:r>
      <w:hyperlink r:id="rId21" w:history="1">
        <w:r w:rsidRPr="00731CC5">
          <w:rPr>
            <w:rFonts w:ascii="Arial" w:eastAsia="Times New Roman" w:hAnsi="Arial" w:cs="Arial"/>
            <w:color w:val="000000"/>
            <w:sz w:val="27"/>
            <w:szCs w:val="27"/>
          </w:rPr>
          <w:t>massive cuts</w:t>
        </w:r>
      </w:hyperlink>
      <w:r w:rsidRPr="00731CC5">
        <w:rPr>
          <w:rFonts w:ascii="Arial" w:eastAsia="Times New Roman" w:hAnsi="Arial" w:cs="Arial"/>
          <w:color w:val="000000"/>
          <w:sz w:val="27"/>
          <w:szCs w:val="27"/>
        </w:rPr>
        <w:t> to Amtrak’s budget virtually every chance they get.</w:t>
      </w:r>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b/>
          <w:bCs/>
          <w:color w:val="000000"/>
          <w:sz w:val="27"/>
          <w:szCs w:val="27"/>
        </w:rPr>
        <w:t>Driven by Debt into the Arms of Investors</w:t>
      </w:r>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color w:val="000000"/>
          <w:sz w:val="27"/>
          <w:szCs w:val="27"/>
        </w:rPr>
        <w:lastRenderedPageBreak/>
        <w:t xml:space="preserve">The push for cuts is part of the austerity meme of a Congress bent on “balancing the budget” at all costs.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 xml:space="preserve">Conservatives are determined not to breach the artificially-imposed debt ceiling, which was </w:t>
      </w:r>
      <w:hyperlink r:id="rId22" w:history="1">
        <w:r w:rsidRPr="00731CC5">
          <w:rPr>
            <w:rFonts w:ascii="Arial" w:eastAsia="Times New Roman" w:hAnsi="Arial" w:cs="Arial"/>
            <w:color w:val="000000"/>
            <w:sz w:val="27"/>
            <w:szCs w:val="27"/>
          </w:rPr>
          <w:t>hit once again in March</w:t>
        </w:r>
      </w:hyperlink>
      <w:r w:rsidRPr="00731CC5">
        <w:rPr>
          <w:rFonts w:ascii="Arial" w:eastAsia="Times New Roman" w:hAnsi="Arial" w:cs="Arial"/>
          <w:color w:val="000000"/>
          <w:sz w:val="27"/>
          <w:szCs w:val="27"/>
        </w:rPr>
        <w:t xml:space="preserve">. Congress again fixed the books by borrowing from federal pension funds and other creative accounting techniques.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But the lid has largely been shut on new spending, even for such essential services as infrastructure.</w:t>
      </w:r>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color w:val="000000"/>
          <w:sz w:val="27"/>
          <w:szCs w:val="27"/>
        </w:rPr>
        <w:t xml:space="preserve">The major federal transportation fund will run out of money by the end of May, and a $478 billion transportation funding bill is facing an uphill battle.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 xml:space="preserve">Even if it passes, it will be grossly inadequate to service the massive infrastructure needs of the country.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 xml:space="preserve">According to the American Society of Civil Engineers, restoring US infrastructure will require an investment of $3.6 trillion by 2020. If the current level of spending continues, </w:t>
      </w:r>
      <w:hyperlink r:id="rId23" w:history="1">
        <w:r w:rsidRPr="00731CC5">
          <w:rPr>
            <w:rFonts w:ascii="Arial" w:eastAsia="Times New Roman" w:hAnsi="Arial" w:cs="Arial"/>
            <w:color w:val="000000"/>
            <w:sz w:val="27"/>
            <w:szCs w:val="27"/>
          </w:rPr>
          <w:t>funds will fall short</w:t>
        </w:r>
      </w:hyperlink>
      <w:r w:rsidRPr="00731CC5">
        <w:rPr>
          <w:rFonts w:ascii="Arial" w:eastAsia="Times New Roman" w:hAnsi="Arial" w:cs="Arial"/>
          <w:color w:val="000000"/>
          <w:sz w:val="27"/>
          <w:szCs w:val="27"/>
        </w:rPr>
        <w:t xml:space="preserve"> of that by $1.6 trillion.</w:t>
      </w:r>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color w:val="000000"/>
          <w:sz w:val="27"/>
          <w:szCs w:val="27"/>
        </w:rPr>
        <w:t xml:space="preserve">If Congress won’t provide the money, who will? </w:t>
      </w:r>
      <w:r>
        <w:rPr>
          <w:rFonts w:ascii="Arial" w:eastAsia="Times New Roman" w:hAnsi="Arial" w:cs="Arial"/>
          <w:color w:val="000000"/>
          <w:sz w:val="27"/>
          <w:szCs w:val="27"/>
        </w:rPr>
        <w:t xml:space="preserve"> </w:t>
      </w:r>
      <w:hyperlink r:id="rId24" w:history="1">
        <w:r w:rsidRPr="00731CC5">
          <w:rPr>
            <w:rFonts w:ascii="Arial" w:eastAsia="Times New Roman" w:hAnsi="Arial" w:cs="Arial"/>
            <w:color w:val="000000"/>
            <w:sz w:val="27"/>
            <w:szCs w:val="27"/>
          </w:rPr>
          <w:t>Infrastructure is the latest investment boom</w:t>
        </w:r>
      </w:hyperlink>
      <w:r w:rsidRPr="00731CC5">
        <w:rPr>
          <w:rFonts w:ascii="Arial" w:eastAsia="Times New Roman" w:hAnsi="Arial" w:cs="Arial"/>
          <w:color w:val="000000"/>
          <w:sz w:val="27"/>
          <w:szCs w:val="27"/>
        </w:rPr>
        <w:t xml:space="preserve"> for private funds in search of safe, lucrative returns. Investors are particularly interested in the “plum” projects with significant profit potential.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That would include Amtrak’s Northeast Corridor and the US Postal Service.</w:t>
      </w:r>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color w:val="000000"/>
          <w:sz w:val="27"/>
          <w:szCs w:val="27"/>
        </w:rPr>
        <w:t>Infrastructure projects can yield decades of steady, cash-flow-heavy returns of up to 10 to 14 percent –“</w:t>
      </w:r>
      <w:hyperlink r:id="rId25" w:history="1">
        <w:r w:rsidRPr="00731CC5">
          <w:rPr>
            <w:rFonts w:ascii="Arial" w:eastAsia="Times New Roman" w:hAnsi="Arial" w:cs="Arial"/>
            <w:color w:val="000000"/>
            <w:sz w:val="27"/>
            <w:szCs w:val="27"/>
          </w:rPr>
          <w:t>a return like a stock’s with security like a bond’s</w:t>
        </w:r>
      </w:hyperlink>
      <w:r w:rsidRPr="00731CC5">
        <w:rPr>
          <w:rFonts w:ascii="Arial" w:eastAsia="Times New Roman" w:hAnsi="Arial" w:cs="Arial"/>
          <w:color w:val="000000"/>
          <w:sz w:val="27"/>
          <w:szCs w:val="27"/>
        </w:rPr>
        <w:t xml:space="preserve">” – and they are effectively guaranteed by the government.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 xml:space="preserve">They are good for investors but not so good for governments. A rule of thumb is that borrowing to fund infrastructure </w:t>
      </w:r>
      <w:hyperlink r:id="rId26" w:history="1">
        <w:r w:rsidRPr="00731CC5">
          <w:rPr>
            <w:rFonts w:ascii="Arial" w:eastAsia="Times New Roman" w:hAnsi="Arial" w:cs="Arial"/>
            <w:color w:val="000000"/>
            <w:sz w:val="27"/>
            <w:szCs w:val="27"/>
          </w:rPr>
          <w:t>doubles the cost</w:t>
        </w:r>
      </w:hyperlink>
      <w:r w:rsidRPr="00731CC5">
        <w:rPr>
          <w:rFonts w:ascii="Arial" w:eastAsia="Times New Roman" w:hAnsi="Arial" w:cs="Arial"/>
          <w:color w:val="000000"/>
          <w:sz w:val="27"/>
          <w:szCs w:val="27"/>
        </w:rPr>
        <w:t>.</w:t>
      </w:r>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color w:val="000000"/>
          <w:sz w:val="27"/>
          <w:szCs w:val="27"/>
        </w:rPr>
        <w:t>Besides loans, infrastructure opportunities attractive to investors include outright privatization – the sale of public assets at fire sale prices to meet government budget constraints – and Public Private Partnerships, which privatize gains while socializing losses, imposing long-term costs and risks on the public.</w:t>
      </w:r>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color w:val="000000"/>
          <w:sz w:val="27"/>
          <w:szCs w:val="27"/>
        </w:rPr>
        <w:lastRenderedPageBreak/>
        <w:t xml:space="preserve">If the Trans-Pacific Partnership passes, investors will be </w:t>
      </w:r>
      <w:hyperlink r:id="rId27" w:history="1">
        <w:r w:rsidRPr="00731CC5">
          <w:rPr>
            <w:rFonts w:ascii="Arial" w:eastAsia="Times New Roman" w:hAnsi="Arial" w:cs="Arial"/>
            <w:color w:val="000000"/>
            <w:sz w:val="27"/>
            <w:szCs w:val="27"/>
          </w:rPr>
          <w:t>guaranteed their “expected profits”</w:t>
        </w:r>
      </w:hyperlink>
      <w:r w:rsidRPr="00731CC5">
        <w:rPr>
          <w:rFonts w:ascii="Arial" w:eastAsia="Times New Roman" w:hAnsi="Arial" w:cs="Arial"/>
          <w:color w:val="000000"/>
          <w:sz w:val="27"/>
          <w:szCs w:val="27"/>
        </w:rPr>
        <w:t xml:space="preserve"> no matter what.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The interests of capital will, finally and unconditionally, have trumped those of government and the people.</w:t>
      </w:r>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b/>
          <w:bCs/>
          <w:color w:val="000000"/>
          <w:sz w:val="27"/>
          <w:szCs w:val="27"/>
        </w:rPr>
        <w:t>Taking a Lesson from the Chinese</w:t>
      </w:r>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color w:val="000000"/>
          <w:sz w:val="27"/>
          <w:szCs w:val="27"/>
        </w:rPr>
        <w:t xml:space="preserve">While Congress starves US infrastructure of funds, the ultra-modern, efficient and comfortable rail systems of Europe, China and Japan are leaving the US in the dust.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 xml:space="preserve">The Chinese have built </w:t>
      </w:r>
      <w:hyperlink r:id="rId28" w:anchor="cite_note-autogenerated5-112" w:history="1">
        <w:r w:rsidRPr="00731CC5">
          <w:rPr>
            <w:rFonts w:ascii="Arial" w:eastAsia="Times New Roman" w:hAnsi="Arial" w:cs="Arial"/>
            <w:color w:val="000000"/>
            <w:sz w:val="27"/>
            <w:szCs w:val="27"/>
          </w:rPr>
          <w:t>nearly 10,000 miles of high-speed rail</w:t>
        </w:r>
      </w:hyperlink>
      <w:r w:rsidRPr="00731CC5">
        <w:rPr>
          <w:rFonts w:ascii="Arial" w:eastAsia="Times New Roman" w:hAnsi="Arial" w:cs="Arial"/>
          <w:color w:val="000000"/>
          <w:sz w:val="27"/>
          <w:szCs w:val="27"/>
        </w:rPr>
        <w:t xml:space="preserve"> in the last decade, while US legislators are still just arguing about it.</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The Chinese have built nearly 10,000 miles of</w:t>
      </w:r>
      <w:r w:rsidR="003D7A38">
        <w:rPr>
          <w:rFonts w:ascii="Arial" w:eastAsia="Times New Roman" w:hAnsi="Arial" w:cs="Arial"/>
          <w:color w:val="000000"/>
          <w:sz w:val="27"/>
          <w:szCs w:val="27"/>
        </w:rPr>
        <w:t xml:space="preserve"> new high speed lines.</w:t>
      </w:r>
      <w:bookmarkStart w:id="0" w:name="_GoBack"/>
      <w:bookmarkEnd w:id="0"/>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color w:val="000000"/>
          <w:sz w:val="27"/>
          <w:szCs w:val="27"/>
        </w:rPr>
        <w:t xml:space="preserve">Where did the Chinese find the money? About 40% comes from bonds issued by the Ministry of Railway, 10-20% comes from provincial and local governments, and the remaining 40-50% is provided by the national government through </w:t>
      </w:r>
      <w:hyperlink r:id="rId29" w:history="1">
        <w:r w:rsidRPr="00731CC5">
          <w:rPr>
            <w:rFonts w:ascii="Arial" w:eastAsia="Times New Roman" w:hAnsi="Arial" w:cs="Arial"/>
            <w:color w:val="000000"/>
            <w:sz w:val="27"/>
            <w:szCs w:val="27"/>
          </w:rPr>
          <w:t>lending by state-owned banks</w:t>
        </w:r>
      </w:hyperlink>
      <w:r w:rsidRPr="00731CC5">
        <w:rPr>
          <w:rFonts w:ascii="Arial" w:eastAsia="Times New Roman" w:hAnsi="Arial" w:cs="Arial"/>
          <w:color w:val="000000"/>
          <w:sz w:val="27"/>
          <w:szCs w:val="27"/>
        </w:rPr>
        <w:t xml:space="preserve"> and financial institutions. Like private banks, </w:t>
      </w:r>
      <w:hyperlink r:id="rId30" w:history="1">
        <w:r w:rsidRPr="00731CC5">
          <w:rPr>
            <w:rFonts w:ascii="Arial" w:eastAsia="Times New Roman" w:hAnsi="Arial" w:cs="Arial"/>
            <w:color w:val="000000"/>
            <w:sz w:val="27"/>
            <w:szCs w:val="27"/>
          </w:rPr>
          <w:t>state-owned banks simply create money as credit on their books</w:t>
        </w:r>
      </w:hyperlink>
      <w:r w:rsidRPr="00731CC5">
        <w:rPr>
          <w:rFonts w:ascii="Arial" w:eastAsia="Times New Roman" w:hAnsi="Arial" w:cs="Arial"/>
          <w:color w:val="000000"/>
          <w:sz w:val="27"/>
          <w:szCs w:val="27"/>
        </w:rPr>
        <w:t xml:space="preserve">.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The difference is that they return their profits to the government, and the loans can be rolled over indefinitely.</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 xml:space="preserve"> In effect, the Chinese government just decides to do the work, issues Chinese currency to finance it, and pays Chinese workers to get it done.</w:t>
      </w:r>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color w:val="000000"/>
          <w:sz w:val="27"/>
          <w:szCs w:val="27"/>
        </w:rPr>
        <w:t xml:space="preserve">The US could fund its infrastructure in the same way.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 xml:space="preserve">As financial author Richard Duncan observes, under current market conditions, direct money issuance can be done </w:t>
      </w:r>
      <w:r w:rsidRPr="00731CC5">
        <w:rPr>
          <w:rFonts w:ascii="Arial" w:eastAsia="Times New Roman" w:hAnsi="Arial" w:cs="Arial"/>
          <w:i/>
          <w:iCs/>
          <w:color w:val="000000"/>
          <w:sz w:val="27"/>
          <w:szCs w:val="27"/>
        </w:rPr>
        <w:t>without</w:t>
      </w:r>
      <w:r w:rsidRPr="00731CC5">
        <w:rPr>
          <w:rFonts w:ascii="Arial" w:eastAsia="Times New Roman" w:hAnsi="Arial" w:cs="Arial"/>
          <w:color w:val="000000"/>
          <w:sz w:val="27"/>
          <w:szCs w:val="27"/>
        </w:rPr>
        <w:t xml:space="preserve"> causing price inflation.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 xml:space="preserve">Prices go up when demand (money) exceeds supply (goods and services); and with mechanization and the availability of cheap labor in vast global markets today, supply can keep up with demand for decades to come. </w:t>
      </w:r>
      <w:hyperlink r:id="rId31" w:history="1">
        <w:r w:rsidRPr="00731CC5">
          <w:rPr>
            <w:rFonts w:ascii="Arial" w:eastAsia="Times New Roman" w:hAnsi="Arial" w:cs="Arial"/>
            <w:color w:val="000000"/>
            <w:sz w:val="27"/>
            <w:szCs w:val="27"/>
          </w:rPr>
          <w:t>Duncan writes</w:t>
        </w:r>
      </w:hyperlink>
      <w:r w:rsidRPr="00731CC5">
        <w:rPr>
          <w:rFonts w:ascii="Arial" w:eastAsia="Times New Roman" w:hAnsi="Arial" w:cs="Arial"/>
          <w:color w:val="000000"/>
          <w:sz w:val="27"/>
          <w:szCs w:val="27"/>
        </w:rPr>
        <w:t>:</w:t>
      </w:r>
    </w:p>
    <w:p w:rsidR="00731CC5" w:rsidRPr="00731CC5" w:rsidRDefault="00731CC5" w:rsidP="00731CC5">
      <w:pPr>
        <w:shd w:val="clear" w:color="auto" w:fill="FFFFFF"/>
        <w:spacing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color w:val="000000"/>
          <w:sz w:val="27"/>
          <w:szCs w:val="27"/>
        </w:rPr>
        <w:t xml:space="preserve">Quantitative Easing has only been possible because it has occurred at a time when Globalization is driving down the price of labor and industrial goods. </w:t>
      </w:r>
      <w:r>
        <w:rPr>
          <w:rFonts w:ascii="Arial" w:eastAsia="Times New Roman" w:hAnsi="Arial" w:cs="Arial"/>
          <w:color w:val="000000"/>
          <w:sz w:val="27"/>
          <w:szCs w:val="27"/>
        </w:rPr>
        <w:t xml:space="preserve"> </w:t>
      </w:r>
      <w:r w:rsidRPr="00731CC5">
        <w:rPr>
          <w:rFonts w:ascii="Arial" w:eastAsia="Times New Roman" w:hAnsi="Arial" w:cs="Arial"/>
          <w:color w:val="000000"/>
          <w:sz w:val="27"/>
          <w:szCs w:val="27"/>
        </w:rPr>
        <w:t>The combination of fiat money and Globalization creates a unique moment in history where the governments of the developed economies can print money on an aggressive scale without causing inflation.</w:t>
      </w:r>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color w:val="000000"/>
          <w:sz w:val="27"/>
          <w:szCs w:val="27"/>
        </w:rPr>
        <w:lastRenderedPageBreak/>
        <w:t>They should take advantage of this once-in-history opportunity to borrow more in order to invest in new industries and technologies, to restructure their economies and to retrain and educate their workforce at the post-graduate level.</w:t>
      </w:r>
    </w:p>
    <w:p w:rsidR="00731CC5" w:rsidRPr="00731CC5" w:rsidRDefault="00731CC5" w:rsidP="00731CC5">
      <w:pPr>
        <w:shd w:val="clear" w:color="auto" w:fill="FFFFFF"/>
        <w:spacing w:before="100" w:beforeAutospacing="1" w:after="100" w:afterAutospacing="1" w:line="375" w:lineRule="atLeast"/>
        <w:jc w:val="both"/>
        <w:rPr>
          <w:rFonts w:ascii="Arial" w:eastAsia="Times New Roman" w:hAnsi="Arial" w:cs="Arial"/>
          <w:color w:val="000000"/>
          <w:sz w:val="27"/>
          <w:szCs w:val="27"/>
        </w:rPr>
      </w:pPr>
      <w:r w:rsidRPr="00731CC5">
        <w:rPr>
          <w:rFonts w:ascii="Arial" w:eastAsia="Times New Roman" w:hAnsi="Arial" w:cs="Arial"/>
          <w:color w:val="000000"/>
          <w:sz w:val="27"/>
          <w:szCs w:val="27"/>
        </w:rPr>
        <w:t>Rather than issuing money to bail out the largest multinational banks, the Federal Reserve could do a round of quantitative easing directed at developing US infrastructure, creating US jobs using US labor and materials. But Congress seems bent instead on creating an artificial debt crisis to justify the privatization of the nation’s choicest public assets, opening them to exploitation by wealthy investors.</w:t>
      </w:r>
    </w:p>
    <w:p w:rsidR="00731CC5" w:rsidRPr="00731CC5" w:rsidRDefault="00731CC5" w:rsidP="00731CC5">
      <w:pPr>
        <w:shd w:val="clear" w:color="auto" w:fill="FFFFFF"/>
        <w:spacing w:before="100" w:beforeAutospacing="1" w:after="100" w:afterAutospacing="1" w:line="330" w:lineRule="atLeast"/>
        <w:jc w:val="both"/>
        <w:rPr>
          <w:rFonts w:ascii="Arial" w:eastAsia="Times New Roman" w:hAnsi="Arial" w:cs="Arial"/>
          <w:i/>
          <w:iCs/>
          <w:color w:val="000000"/>
          <w:sz w:val="27"/>
          <w:szCs w:val="27"/>
        </w:rPr>
      </w:pPr>
      <w:r w:rsidRPr="00731CC5">
        <w:rPr>
          <w:rFonts w:ascii="Arial" w:eastAsia="Times New Roman" w:hAnsi="Arial" w:cs="Arial"/>
          <w:i/>
          <w:iCs/>
          <w:color w:val="000000"/>
          <w:sz w:val="27"/>
          <w:szCs w:val="27"/>
        </w:rPr>
        <w:t>Ellen Brown is an attorney, chairman of the </w:t>
      </w:r>
      <w:hyperlink r:id="rId32" w:history="1">
        <w:r w:rsidRPr="00731CC5">
          <w:rPr>
            <w:rFonts w:ascii="Arial" w:eastAsia="Times New Roman" w:hAnsi="Arial" w:cs="Arial"/>
            <w:i/>
            <w:iCs/>
            <w:color w:val="000000"/>
            <w:sz w:val="27"/>
            <w:szCs w:val="27"/>
          </w:rPr>
          <w:t>Public Banking Institute</w:t>
        </w:r>
      </w:hyperlink>
      <w:r w:rsidRPr="00731CC5">
        <w:rPr>
          <w:rFonts w:ascii="Arial" w:eastAsia="Times New Roman" w:hAnsi="Arial" w:cs="Arial"/>
          <w:i/>
          <w:iCs/>
          <w:color w:val="000000"/>
          <w:sz w:val="27"/>
          <w:szCs w:val="27"/>
        </w:rPr>
        <w:t>, and author of 12 books. In her latest book, </w:t>
      </w:r>
      <w:hyperlink r:id="rId33" w:history="1">
        <w:r w:rsidRPr="00731CC5">
          <w:rPr>
            <w:rFonts w:ascii="Arial" w:eastAsia="Times New Roman" w:hAnsi="Arial" w:cs="Arial"/>
            <w:i/>
            <w:iCs/>
            <w:color w:val="000000"/>
            <w:sz w:val="27"/>
            <w:szCs w:val="27"/>
          </w:rPr>
          <w:t>The Public Bank Solution</w:t>
        </w:r>
      </w:hyperlink>
      <w:r w:rsidRPr="00731CC5">
        <w:rPr>
          <w:rFonts w:ascii="Arial" w:eastAsia="Times New Roman" w:hAnsi="Arial" w:cs="Arial"/>
          <w:i/>
          <w:iCs/>
          <w:color w:val="000000"/>
          <w:sz w:val="27"/>
          <w:szCs w:val="27"/>
        </w:rPr>
        <w:t xml:space="preserve">, she explores successful public banking models historically and globally. She is currently </w:t>
      </w:r>
      <w:hyperlink r:id="rId34" w:history="1">
        <w:r w:rsidRPr="00731CC5">
          <w:rPr>
            <w:rFonts w:ascii="Arial" w:eastAsia="Times New Roman" w:hAnsi="Arial" w:cs="Arial"/>
            <w:i/>
            <w:iCs/>
            <w:color w:val="000000"/>
            <w:sz w:val="27"/>
            <w:szCs w:val="27"/>
          </w:rPr>
          <w:t>running for California State Treasurer</w:t>
        </w:r>
      </w:hyperlink>
      <w:r w:rsidRPr="00731CC5">
        <w:rPr>
          <w:rFonts w:ascii="Arial" w:eastAsia="Times New Roman" w:hAnsi="Arial" w:cs="Arial"/>
          <w:i/>
          <w:iCs/>
          <w:color w:val="000000"/>
          <w:sz w:val="27"/>
          <w:szCs w:val="27"/>
        </w:rPr>
        <w:t xml:space="preserve"> on a state bank platform.</w:t>
      </w:r>
    </w:p>
    <w:p w:rsidR="008548FD" w:rsidRDefault="008548FD" w:rsidP="00731CC5">
      <w:pPr>
        <w:jc w:val="both"/>
      </w:pPr>
    </w:p>
    <w:sectPr w:rsidR="00854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useo_slab500">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in;height:3in" o:bullet="t"/>
    </w:pict>
  </w:numPicBullet>
  <w:abstractNum w:abstractNumId="0">
    <w:nsid w:val="51A61EE5"/>
    <w:multiLevelType w:val="multilevel"/>
    <w:tmpl w:val="C3EE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CC5"/>
    <w:rsid w:val="001B2336"/>
    <w:rsid w:val="00300423"/>
    <w:rsid w:val="003D7A38"/>
    <w:rsid w:val="00731CC5"/>
    <w:rsid w:val="008548FD"/>
    <w:rsid w:val="00AD77B3"/>
    <w:rsid w:val="00ED1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E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74656">
      <w:bodyDiv w:val="1"/>
      <w:marLeft w:val="0"/>
      <w:marRight w:val="0"/>
      <w:marTop w:val="0"/>
      <w:marBottom w:val="0"/>
      <w:divBdr>
        <w:top w:val="none" w:sz="0" w:space="0" w:color="auto"/>
        <w:left w:val="none" w:sz="0" w:space="0" w:color="auto"/>
        <w:bottom w:val="none" w:sz="0" w:space="0" w:color="auto"/>
        <w:right w:val="none" w:sz="0" w:space="0" w:color="auto"/>
      </w:divBdr>
      <w:divsChild>
        <w:div w:id="57825330">
          <w:marLeft w:val="0"/>
          <w:marRight w:val="0"/>
          <w:marTop w:val="600"/>
          <w:marBottom w:val="0"/>
          <w:divBdr>
            <w:top w:val="none" w:sz="0" w:space="0" w:color="auto"/>
            <w:left w:val="none" w:sz="0" w:space="0" w:color="auto"/>
            <w:bottom w:val="none" w:sz="0" w:space="0" w:color="auto"/>
            <w:right w:val="none" w:sz="0" w:space="0" w:color="auto"/>
          </w:divBdr>
          <w:divsChild>
            <w:div w:id="886719426">
              <w:marLeft w:val="0"/>
              <w:marRight w:val="0"/>
              <w:marTop w:val="0"/>
              <w:marBottom w:val="0"/>
              <w:divBdr>
                <w:top w:val="none" w:sz="0" w:space="0" w:color="auto"/>
                <w:left w:val="none" w:sz="0" w:space="0" w:color="auto"/>
                <w:bottom w:val="none" w:sz="0" w:space="0" w:color="auto"/>
                <w:right w:val="single" w:sz="6" w:space="10" w:color="CACACA"/>
              </w:divBdr>
              <w:divsChild>
                <w:div w:id="1316106642">
                  <w:marLeft w:val="0"/>
                  <w:marRight w:val="0"/>
                  <w:marTop w:val="0"/>
                  <w:marBottom w:val="0"/>
                  <w:divBdr>
                    <w:top w:val="none" w:sz="0" w:space="0" w:color="auto"/>
                    <w:left w:val="none" w:sz="0" w:space="0" w:color="auto"/>
                    <w:bottom w:val="none" w:sz="0" w:space="0" w:color="auto"/>
                    <w:right w:val="none" w:sz="0" w:space="0" w:color="auto"/>
                  </w:divBdr>
                  <w:divsChild>
                    <w:div w:id="925529431">
                      <w:marLeft w:val="0"/>
                      <w:marRight w:val="0"/>
                      <w:marTop w:val="0"/>
                      <w:marBottom w:val="0"/>
                      <w:divBdr>
                        <w:top w:val="none" w:sz="0" w:space="0" w:color="auto"/>
                        <w:left w:val="none" w:sz="0" w:space="0" w:color="auto"/>
                        <w:bottom w:val="none" w:sz="0" w:space="0" w:color="auto"/>
                        <w:right w:val="none" w:sz="0" w:space="0" w:color="auto"/>
                      </w:divBdr>
                    </w:div>
                    <w:div w:id="2132507589">
                      <w:marLeft w:val="0"/>
                      <w:marRight w:val="0"/>
                      <w:marTop w:val="0"/>
                      <w:marBottom w:val="0"/>
                      <w:divBdr>
                        <w:top w:val="none" w:sz="0" w:space="0" w:color="auto"/>
                        <w:left w:val="none" w:sz="0" w:space="0" w:color="auto"/>
                        <w:bottom w:val="none" w:sz="0" w:space="0" w:color="auto"/>
                        <w:right w:val="none" w:sz="0" w:space="0" w:color="auto"/>
                      </w:divBdr>
                      <w:divsChild>
                        <w:div w:id="1389113681">
                          <w:marLeft w:val="0"/>
                          <w:marRight w:val="0"/>
                          <w:marTop w:val="0"/>
                          <w:marBottom w:val="0"/>
                          <w:divBdr>
                            <w:top w:val="none" w:sz="0" w:space="0" w:color="auto"/>
                            <w:left w:val="none" w:sz="0" w:space="0" w:color="auto"/>
                            <w:bottom w:val="none" w:sz="0" w:space="0" w:color="auto"/>
                            <w:right w:val="none" w:sz="0" w:space="0" w:color="auto"/>
                          </w:divBdr>
                          <w:divsChild>
                            <w:div w:id="1903522693">
                              <w:marLeft w:val="0"/>
                              <w:marRight w:val="0"/>
                              <w:marTop w:val="0"/>
                              <w:marBottom w:val="0"/>
                              <w:divBdr>
                                <w:top w:val="none" w:sz="0" w:space="0" w:color="auto"/>
                                <w:left w:val="none" w:sz="0" w:space="0" w:color="auto"/>
                                <w:bottom w:val="none" w:sz="0" w:space="0" w:color="auto"/>
                                <w:right w:val="none" w:sz="0" w:space="0" w:color="auto"/>
                              </w:divBdr>
                              <w:divsChild>
                                <w:div w:id="651301078">
                                  <w:marLeft w:val="0"/>
                                  <w:marRight w:val="0"/>
                                  <w:marTop w:val="0"/>
                                  <w:marBottom w:val="0"/>
                                  <w:divBdr>
                                    <w:top w:val="none" w:sz="0" w:space="0" w:color="auto"/>
                                    <w:left w:val="none" w:sz="0" w:space="0" w:color="auto"/>
                                    <w:bottom w:val="none" w:sz="0" w:space="0" w:color="auto"/>
                                    <w:right w:val="none" w:sz="0" w:space="0" w:color="auto"/>
                                  </w:divBdr>
                                  <w:divsChild>
                                    <w:div w:id="1213620412">
                                      <w:marLeft w:val="0"/>
                                      <w:marRight w:val="0"/>
                                      <w:marTop w:val="0"/>
                                      <w:marBottom w:val="0"/>
                                      <w:divBdr>
                                        <w:top w:val="none" w:sz="0" w:space="0" w:color="auto"/>
                                        <w:left w:val="none" w:sz="0" w:space="0" w:color="auto"/>
                                        <w:bottom w:val="none" w:sz="0" w:space="0" w:color="auto"/>
                                        <w:right w:val="none" w:sz="0" w:space="0" w:color="auto"/>
                                      </w:divBdr>
                                    </w:div>
                                    <w:div w:id="1299727412">
                                      <w:marLeft w:val="0"/>
                                      <w:marRight w:val="0"/>
                                      <w:marTop w:val="0"/>
                                      <w:marBottom w:val="0"/>
                                      <w:divBdr>
                                        <w:top w:val="none" w:sz="0" w:space="0" w:color="auto"/>
                                        <w:left w:val="none" w:sz="0" w:space="0" w:color="auto"/>
                                        <w:bottom w:val="none" w:sz="0" w:space="0" w:color="auto"/>
                                        <w:right w:val="none" w:sz="0" w:space="0" w:color="auto"/>
                                      </w:divBdr>
                                      <w:divsChild>
                                        <w:div w:id="999695194">
                                          <w:marLeft w:val="0"/>
                                          <w:marRight w:val="0"/>
                                          <w:marTop w:val="0"/>
                                          <w:marBottom w:val="0"/>
                                          <w:divBdr>
                                            <w:top w:val="none" w:sz="0" w:space="0" w:color="auto"/>
                                            <w:left w:val="none" w:sz="0" w:space="0" w:color="auto"/>
                                            <w:bottom w:val="none" w:sz="0" w:space="0" w:color="auto"/>
                                            <w:right w:val="none" w:sz="0" w:space="0" w:color="auto"/>
                                          </w:divBdr>
                                          <w:divsChild>
                                            <w:div w:id="2097164650">
                                              <w:marLeft w:val="0"/>
                                              <w:marRight w:val="0"/>
                                              <w:marTop w:val="0"/>
                                              <w:marBottom w:val="0"/>
                                              <w:divBdr>
                                                <w:top w:val="none" w:sz="0" w:space="0" w:color="auto"/>
                                                <w:left w:val="none" w:sz="0" w:space="0" w:color="auto"/>
                                                <w:bottom w:val="none" w:sz="0" w:space="0" w:color="auto"/>
                                                <w:right w:val="none" w:sz="0" w:space="0" w:color="auto"/>
                                              </w:divBdr>
                                              <w:divsChild>
                                                <w:div w:id="7228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65019">
                                      <w:marLeft w:val="0"/>
                                      <w:marRight w:val="0"/>
                                      <w:marTop w:val="0"/>
                                      <w:marBottom w:val="0"/>
                                      <w:divBdr>
                                        <w:top w:val="none" w:sz="0" w:space="0" w:color="auto"/>
                                        <w:left w:val="none" w:sz="0" w:space="0" w:color="auto"/>
                                        <w:bottom w:val="none" w:sz="0" w:space="0" w:color="auto"/>
                                        <w:right w:val="none" w:sz="0" w:space="0" w:color="auto"/>
                                      </w:divBdr>
                                    </w:div>
                                    <w:div w:id="1743990329">
                                      <w:marLeft w:val="300"/>
                                      <w:marRight w:val="0"/>
                                      <w:marTop w:val="0"/>
                                      <w:marBottom w:val="0"/>
                                      <w:divBdr>
                                        <w:top w:val="none" w:sz="0" w:space="0" w:color="auto"/>
                                        <w:left w:val="single" w:sz="6" w:space="11" w:color="CCCCCC"/>
                                        <w:bottom w:val="none" w:sz="0" w:space="0" w:color="auto"/>
                                        <w:right w:val="none" w:sz="0" w:space="0" w:color="auto"/>
                                      </w:divBdr>
                                    </w:div>
                                    <w:div w:id="1307974366">
                                      <w:marLeft w:val="0"/>
                                      <w:marRight w:val="0"/>
                                      <w:marTop w:val="0"/>
                                      <w:marBottom w:val="0"/>
                                      <w:divBdr>
                                        <w:top w:val="none" w:sz="0" w:space="0" w:color="auto"/>
                                        <w:left w:val="none" w:sz="0" w:space="0" w:color="auto"/>
                                        <w:bottom w:val="none" w:sz="0" w:space="0" w:color="auto"/>
                                        <w:right w:val="none" w:sz="0" w:space="0" w:color="auto"/>
                                      </w:divBdr>
                                      <w:divsChild>
                                        <w:div w:id="1336110807">
                                          <w:marLeft w:val="0"/>
                                          <w:marRight w:val="0"/>
                                          <w:marTop w:val="0"/>
                                          <w:marBottom w:val="0"/>
                                          <w:divBdr>
                                            <w:top w:val="none" w:sz="0" w:space="0" w:color="auto"/>
                                            <w:left w:val="none" w:sz="0" w:space="0" w:color="auto"/>
                                            <w:bottom w:val="none" w:sz="0" w:space="0" w:color="auto"/>
                                            <w:right w:val="none" w:sz="0" w:space="0" w:color="auto"/>
                                          </w:divBdr>
                                        </w:div>
                                      </w:divsChild>
                                    </w:div>
                                    <w:div w:id="1521973780">
                                      <w:marLeft w:val="0"/>
                                      <w:marRight w:val="0"/>
                                      <w:marTop w:val="0"/>
                                      <w:marBottom w:val="0"/>
                                      <w:divBdr>
                                        <w:top w:val="none" w:sz="0" w:space="0" w:color="auto"/>
                                        <w:left w:val="none" w:sz="0" w:space="0" w:color="auto"/>
                                        <w:bottom w:val="none" w:sz="0" w:space="0" w:color="auto"/>
                                        <w:right w:val="none" w:sz="0" w:space="0" w:color="auto"/>
                                      </w:divBdr>
                                      <w:divsChild>
                                        <w:div w:id="1785731318">
                                          <w:marLeft w:val="0"/>
                                          <w:marRight w:val="0"/>
                                          <w:marTop w:val="0"/>
                                          <w:marBottom w:val="0"/>
                                          <w:divBdr>
                                            <w:top w:val="none" w:sz="0" w:space="0" w:color="auto"/>
                                            <w:left w:val="none" w:sz="0" w:space="0" w:color="auto"/>
                                            <w:bottom w:val="none" w:sz="0" w:space="0" w:color="auto"/>
                                            <w:right w:val="none" w:sz="0" w:space="0" w:color="auto"/>
                                          </w:divBdr>
                                          <w:divsChild>
                                            <w:div w:id="984160247">
                                              <w:marLeft w:val="0"/>
                                              <w:marRight w:val="0"/>
                                              <w:marTop w:val="0"/>
                                              <w:marBottom w:val="0"/>
                                              <w:divBdr>
                                                <w:top w:val="none" w:sz="0" w:space="0" w:color="auto"/>
                                                <w:left w:val="none" w:sz="0" w:space="0" w:color="auto"/>
                                                <w:bottom w:val="none" w:sz="0" w:space="0" w:color="auto"/>
                                                <w:right w:val="none" w:sz="0" w:space="0" w:color="auto"/>
                                              </w:divBdr>
                                            </w:div>
                                          </w:divsChild>
                                        </w:div>
                                        <w:div w:id="743378240">
                                          <w:marLeft w:val="0"/>
                                          <w:marRight w:val="0"/>
                                          <w:marTop w:val="0"/>
                                          <w:marBottom w:val="0"/>
                                          <w:divBdr>
                                            <w:top w:val="none" w:sz="0" w:space="0" w:color="auto"/>
                                            <w:left w:val="none" w:sz="0" w:space="0" w:color="auto"/>
                                            <w:bottom w:val="none" w:sz="0" w:space="0" w:color="auto"/>
                                            <w:right w:val="none" w:sz="0" w:space="0" w:color="auto"/>
                                          </w:divBdr>
                                        </w:div>
                                      </w:divsChild>
                                    </w:div>
                                    <w:div w:id="1642729564">
                                      <w:marLeft w:val="0"/>
                                      <w:marRight w:val="0"/>
                                      <w:marTop w:val="0"/>
                                      <w:marBottom w:val="0"/>
                                      <w:divBdr>
                                        <w:top w:val="none" w:sz="0" w:space="0" w:color="auto"/>
                                        <w:left w:val="none" w:sz="0" w:space="0" w:color="auto"/>
                                        <w:bottom w:val="none" w:sz="0" w:space="0" w:color="auto"/>
                                        <w:right w:val="none" w:sz="0" w:space="0" w:color="auto"/>
                                      </w:divBdr>
                                      <w:divsChild>
                                        <w:div w:id="1353068867">
                                          <w:blockQuote w:val="1"/>
                                          <w:marLeft w:val="720"/>
                                          <w:marRight w:val="720"/>
                                          <w:marTop w:val="100"/>
                                          <w:marBottom w:val="100"/>
                                          <w:divBdr>
                                            <w:top w:val="none" w:sz="0" w:space="0" w:color="auto"/>
                                            <w:left w:val="none" w:sz="0" w:space="0" w:color="auto"/>
                                            <w:bottom w:val="none" w:sz="0" w:space="0" w:color="auto"/>
                                            <w:right w:val="none" w:sz="0" w:space="0" w:color="auto"/>
                                          </w:divBdr>
                                        </w:div>
                                        <w:div w:id="350183907">
                                          <w:marLeft w:val="0"/>
                                          <w:marRight w:val="0"/>
                                          <w:marTop w:val="0"/>
                                          <w:marBottom w:val="0"/>
                                          <w:divBdr>
                                            <w:top w:val="single" w:sz="18" w:space="0" w:color="DFDFDA"/>
                                            <w:left w:val="none" w:sz="0" w:space="0" w:color="auto"/>
                                            <w:bottom w:val="none" w:sz="0" w:space="0" w:color="auto"/>
                                            <w:right w:val="none" w:sz="0" w:space="0" w:color="auto"/>
                                          </w:divBdr>
                                          <w:divsChild>
                                            <w:div w:id="17715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5/05/14/us/amtrak-train-derails-crash-philadelphia.html" TargetMode="External"/><Relationship Id="rId13" Type="http://schemas.openxmlformats.org/officeDocument/2006/relationships/hyperlink" Target="http://www.nec-commission.com/wp-content/uploads/2012/12/NEC-Five-Year-Capital-Needs-Assessment-FY15-19.pdf" TargetMode="External"/><Relationship Id="rId18" Type="http://schemas.openxmlformats.org/officeDocument/2006/relationships/hyperlink" Target="http://www.huffingtonpost.com/andrew-reinbach/post-office-privatization_b_1730996.html" TargetMode="External"/><Relationship Id="rId26" Type="http://schemas.openxmlformats.org/officeDocument/2006/relationships/hyperlink" Target="http://www.mercurynews.com/ci_24795356/delta-tunnels-plans-true-price-tag-much-67" TargetMode="External"/><Relationship Id="rId3" Type="http://schemas.microsoft.com/office/2007/relationships/stylesWithEffects" Target="stylesWithEffects.xml"/><Relationship Id="rId21" Type="http://schemas.openxmlformats.org/officeDocument/2006/relationships/hyperlink" Target="http://thinkprogress.org/economy/2011/10/14/344422/record-amtrak-gop-cuts/" TargetMode="External"/><Relationship Id="rId34" Type="http://schemas.openxmlformats.org/officeDocument/2006/relationships/hyperlink" Target="http://ellenbrown.com/treasurer/" TargetMode="External"/><Relationship Id="rId7" Type="http://schemas.openxmlformats.org/officeDocument/2006/relationships/hyperlink" Target="http://www.alternet.org/authors/ellen-brown" TargetMode="External"/><Relationship Id="rId12" Type="http://schemas.openxmlformats.org/officeDocument/2006/relationships/hyperlink" Target="http://thinkprogress.org/economy/2015/05/13/3658146/amtrak-deadly-derailment/" TargetMode="External"/><Relationship Id="rId17" Type="http://schemas.openxmlformats.org/officeDocument/2006/relationships/hyperlink" Target="http://www.citylab.com/commute/2012/09/why-britains-railway-privatization-failed/3378/" TargetMode="External"/><Relationship Id="rId25" Type="http://schemas.openxmlformats.org/officeDocument/2006/relationships/hyperlink" Target="http://money.usnews.com/money/personal-finance/articles/2008/02/08/5-ways-to-invest-in-the-infrastructure-boom" TargetMode="External"/><Relationship Id="rId33" Type="http://schemas.openxmlformats.org/officeDocument/2006/relationships/hyperlink" Target="http://publicbanksolution.com/" TargetMode="External"/><Relationship Id="rId2" Type="http://schemas.openxmlformats.org/officeDocument/2006/relationships/styles" Target="styles.xml"/><Relationship Id="rId16" Type="http://schemas.openxmlformats.org/officeDocument/2006/relationships/hyperlink" Target="http://thinkprogress.org/economy/2012/10/10/982831/amtrak-privatization-pledge/" TargetMode="External"/><Relationship Id="rId20" Type="http://schemas.openxmlformats.org/officeDocument/2006/relationships/hyperlink" Target="http://www.huffingtonpost.com/andrew-reinbach/post-office-privatization_b_1730996.html" TargetMode="External"/><Relationship Id="rId29" Type="http://schemas.openxmlformats.org/officeDocument/2006/relationships/hyperlink" Target="http://www.wsj.com/articles/SB10001424052748704025304575283953879199386"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www.nytimes.com/2013/12/16/nyregion/metro-north-seen-lagging-in-protection-against-crash.html" TargetMode="External"/><Relationship Id="rId24" Type="http://schemas.openxmlformats.org/officeDocument/2006/relationships/hyperlink" Target="http://www.truth-out.org/news/item/30495-mega-giga-tera-inside-the-biggest-investment-boom-in-history" TargetMode="External"/><Relationship Id="rId32" Type="http://schemas.openxmlformats.org/officeDocument/2006/relationships/hyperlink" Target="http://publicbankinginstitute.org/" TargetMode="External"/><Relationship Id="rId5" Type="http://schemas.openxmlformats.org/officeDocument/2006/relationships/webSettings" Target="webSettings.xml"/><Relationship Id="rId15" Type="http://schemas.openxmlformats.org/officeDocument/2006/relationships/hyperlink" Target="http://www.nationaljournal.com/magazine/amtrak-acela-high-speed-trains-20150417" TargetMode="External"/><Relationship Id="rId23" Type="http://schemas.openxmlformats.org/officeDocument/2006/relationships/hyperlink" Target="http://www.washingtonpost.com/local/trafficandcommuting/us-infrastructure-gets-d-in-annual-report/2013/03/19/c48cb010-900b-11e2-9cfd-36d6c9b5d7ad_story.html" TargetMode="External"/><Relationship Id="rId28" Type="http://schemas.openxmlformats.org/officeDocument/2006/relationships/hyperlink" Target="http://en.wikipedia.org/wiki/High-speed_rail_in_China" TargetMode="External"/><Relationship Id="rId36" Type="http://schemas.openxmlformats.org/officeDocument/2006/relationships/theme" Target="theme/theme1.xml"/><Relationship Id="rId10" Type="http://schemas.openxmlformats.org/officeDocument/2006/relationships/hyperlink" Target="http://www.washingtonpost.com/news/local/wp/2015/05/13/72-years-ago-a-deadly-derailment-occurred-at-same-philadelphia-spot/" TargetMode="External"/><Relationship Id="rId19" Type="http://schemas.openxmlformats.org/officeDocument/2006/relationships/hyperlink" Target="http://www.huffingtonpost.com/ellen-brown/saving-the-post-office-le_b_1765156.html" TargetMode="External"/><Relationship Id="rId31" Type="http://schemas.openxmlformats.org/officeDocument/2006/relationships/hyperlink" Target="http://www.richardduncaneconomics.com/qe-is-debt-cancellation/" TargetMode="External"/><Relationship Id="rId4" Type="http://schemas.openxmlformats.org/officeDocument/2006/relationships/settings" Target="settings.xml"/><Relationship Id="rId9" Type="http://schemas.openxmlformats.org/officeDocument/2006/relationships/hyperlink" Target="https://www.fra.dot.gov/Page/P0621" TargetMode="External"/><Relationship Id="rId14" Type="http://schemas.openxmlformats.org/officeDocument/2006/relationships/hyperlink" Target="http://www.cnn.com/2015/05/13/politics/congress-amtrak-funding-crash/" TargetMode="External"/><Relationship Id="rId22" Type="http://schemas.openxmlformats.org/officeDocument/2006/relationships/hyperlink" Target="http://www.theblaze.com/stories/2015/03/16/the-federal-government-has-hit-the-debt-ceiling-now-what/" TargetMode="External"/><Relationship Id="rId27" Type="http://schemas.openxmlformats.org/officeDocument/2006/relationships/hyperlink" Target="http://ellenbrown.com/2015/04/24/the-trans-pacific-partnership-and-the-death-of-the-republic/" TargetMode="External"/><Relationship Id="rId30" Type="http://schemas.openxmlformats.org/officeDocument/2006/relationships/hyperlink" Target="http://www.bankofengland.co.uk/publications/Documents/quarterlybulletin/2014/qb14q1prereleasemoneycreation.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3</cp:revision>
  <dcterms:created xsi:type="dcterms:W3CDTF">2015-05-20T13:11:00Z</dcterms:created>
  <dcterms:modified xsi:type="dcterms:W3CDTF">2015-05-20T14:18:00Z</dcterms:modified>
</cp:coreProperties>
</file>